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80" w:rsidRPr="0024264C" w:rsidRDefault="00A54DA3" w:rsidP="00641C27">
      <w:pPr>
        <w:autoSpaceDE w:val="0"/>
        <w:autoSpaceDN w:val="0"/>
        <w:adjustRightInd w:val="0"/>
        <w:spacing w:line="240" w:lineRule="auto"/>
        <w:ind w:firstLine="0"/>
        <w:rPr>
          <w:rFonts w:eastAsia="Times New Roman" w:cs="Times New Roman"/>
          <w:szCs w:val="28"/>
          <w:lang w:eastAsia="en-US"/>
        </w:rPr>
      </w:pPr>
      <w:r w:rsidRPr="00641C27">
        <w:rPr>
          <w:rFonts w:eastAsia="Times New Roman" w:cs="Times New Roman"/>
          <w:b/>
          <w:sz w:val="24"/>
          <w:szCs w:val="28"/>
          <w:lang w:val="en-US" w:eastAsia="en-US"/>
        </w:rPr>
        <w:t>NHÂN CHÍNH</w:t>
      </w:r>
      <w:r w:rsidR="000A3780" w:rsidRPr="00641C27">
        <w:rPr>
          <w:rFonts w:eastAsia="Times New Roman" w:cs="Times New Roman"/>
          <w:sz w:val="24"/>
          <w:szCs w:val="28"/>
          <w:lang w:eastAsia="en-US"/>
        </w:rPr>
        <w:t xml:space="preserve"> </w:t>
      </w:r>
      <w:r w:rsidR="000A3780" w:rsidRPr="0024264C">
        <w:rPr>
          <w:rFonts w:eastAsia="Times New Roman" w:cs="Times New Roman"/>
          <w:szCs w:val="28"/>
          <w:lang w:eastAsia="en-US"/>
        </w:rPr>
        <w:t>(</w:t>
      </w:r>
      <w:r w:rsidR="000A3780" w:rsidRPr="00641C27">
        <w:rPr>
          <w:rFonts w:asciiTheme="minorEastAsia" w:hAnsiTheme="minorEastAsia" w:cs="Times New Roman"/>
          <w:szCs w:val="28"/>
        </w:rPr>
        <w:t>仁政</w:t>
      </w:r>
      <w:r w:rsidR="000A3780" w:rsidRPr="0024264C">
        <w:rPr>
          <w:rFonts w:eastAsia="SimSun" w:cs="Times New Roman"/>
          <w:szCs w:val="28"/>
        </w:rPr>
        <w:t>)</w:t>
      </w:r>
      <w:r w:rsidR="000A3780">
        <w:rPr>
          <w:rFonts w:eastAsia="SimSun" w:cs="Times New Roman"/>
          <w:szCs w:val="28"/>
        </w:rPr>
        <w:t xml:space="preserve">: </w:t>
      </w:r>
      <w:r w:rsidR="000A3780" w:rsidRPr="0024264C">
        <w:rPr>
          <w:rFonts w:eastAsia="SimSun" w:cs="Times New Roman"/>
          <w:szCs w:val="28"/>
        </w:rPr>
        <w:t>từ Hán Việt gồm “nhân” (yêu người, nhân nghĩa, nhân đức) và “chính” (việc trị nước, chính trị)</w:t>
      </w:r>
      <w:r w:rsidR="000A3780">
        <w:rPr>
          <w:rFonts w:eastAsia="SimSun" w:cs="Times New Roman"/>
          <w:szCs w:val="28"/>
        </w:rPr>
        <w:t xml:space="preserve">, như vậy </w:t>
      </w:r>
      <w:r>
        <w:rPr>
          <w:rFonts w:eastAsia="SimSun" w:cs="Times New Roman"/>
          <w:szCs w:val="28"/>
          <w:lang w:val="en-US"/>
        </w:rPr>
        <w:t>NC</w:t>
      </w:r>
      <w:r w:rsidR="000A3780" w:rsidRPr="0024264C">
        <w:rPr>
          <w:rFonts w:eastAsia="SimSun" w:cs="Times New Roman"/>
          <w:szCs w:val="28"/>
        </w:rPr>
        <w:t xml:space="preserve"> có nghĩa là</w:t>
      </w:r>
      <w:r w:rsidR="000A3780" w:rsidRPr="0024264C">
        <w:rPr>
          <w:rFonts w:eastAsia="SimSun" w:cs="Times New Roman"/>
          <w:i/>
          <w:szCs w:val="28"/>
        </w:rPr>
        <w:t xml:space="preserve"> đường lối trị nước nhân đức</w:t>
      </w:r>
      <w:r w:rsidR="000A3780" w:rsidRPr="00641C27">
        <w:rPr>
          <w:rFonts w:eastAsia="Times New Roman" w:cs="Times New Roman"/>
          <w:szCs w:val="28"/>
          <w:lang w:eastAsia="en-US"/>
        </w:rPr>
        <w:t>,</w:t>
      </w:r>
      <w:r w:rsidR="000A3780" w:rsidRPr="0024264C">
        <w:rPr>
          <w:rFonts w:eastAsia="Times New Roman" w:cs="Times New Roman"/>
          <w:i/>
          <w:szCs w:val="28"/>
          <w:lang w:eastAsia="en-US"/>
        </w:rPr>
        <w:t xml:space="preserve"> </w:t>
      </w:r>
      <w:r w:rsidR="000A3780" w:rsidRPr="0024264C">
        <w:rPr>
          <w:rFonts w:eastAsia="Times New Roman" w:cs="Times New Roman"/>
          <w:szCs w:val="28"/>
          <w:lang w:eastAsia="en-US"/>
        </w:rPr>
        <w:t xml:space="preserve">đối lập với “bạo chính” (cai trị bằng bạo lực).  Đây là quan điểm và đường lối chính trị - xã hội của Mạnh Tử (372 – 289 TCN). Mạnh </w:t>
      </w:r>
      <w:r w:rsidR="000A3780">
        <w:rPr>
          <w:rFonts w:eastAsia="Times New Roman" w:cs="Times New Roman"/>
          <w:szCs w:val="28"/>
          <w:lang w:eastAsia="en-US"/>
        </w:rPr>
        <w:t>T</w:t>
      </w:r>
      <w:r w:rsidR="000A3780" w:rsidRPr="0024264C">
        <w:rPr>
          <w:rFonts w:eastAsia="Times New Roman" w:cs="Times New Roman"/>
          <w:szCs w:val="28"/>
          <w:lang w:eastAsia="en-US"/>
        </w:rPr>
        <w:t xml:space="preserve">ử kịch liệt phản đối các phương pháp trị nước bằng tư tưởng “kiêm ái” và “vô vi”. Theo ông, đó là những tà thuyết mị dân. Dựa trên học thuyết nhân nghĩa của Khổng Tử , Mạnh </w:t>
      </w:r>
      <w:r w:rsidRPr="00641C27">
        <w:rPr>
          <w:rFonts w:eastAsia="Times New Roman" w:cs="Times New Roman"/>
          <w:szCs w:val="28"/>
          <w:lang w:eastAsia="en-US"/>
        </w:rPr>
        <w:t>T</w:t>
      </w:r>
      <w:r w:rsidR="000A3780" w:rsidRPr="0024264C">
        <w:rPr>
          <w:rFonts w:eastAsia="Times New Roman" w:cs="Times New Roman"/>
          <w:szCs w:val="28"/>
          <w:lang w:eastAsia="en-US"/>
        </w:rPr>
        <w:t xml:space="preserve">ử chủ trương thực hiện thuyết </w:t>
      </w:r>
      <w:r w:rsidRPr="00641C27">
        <w:rPr>
          <w:rFonts w:eastAsia="Times New Roman" w:cs="Times New Roman"/>
          <w:szCs w:val="28"/>
          <w:lang w:eastAsia="en-US"/>
        </w:rPr>
        <w:t>NC</w:t>
      </w:r>
      <w:r w:rsidR="000A3780" w:rsidRPr="0024264C">
        <w:rPr>
          <w:rFonts w:eastAsia="Times New Roman" w:cs="Times New Roman"/>
          <w:szCs w:val="28"/>
          <w:lang w:eastAsia="en-US"/>
        </w:rPr>
        <w:t xml:space="preserve"> mà tư tưởng chủ yếu là việc trị nước phải vì nhân nghĩa, vì lòng thương dân.</w:t>
      </w:r>
    </w:p>
    <w:p w:rsidR="000A3780" w:rsidRPr="0024264C" w:rsidRDefault="000A3780" w:rsidP="00641C27">
      <w:pPr>
        <w:autoSpaceDE w:val="0"/>
        <w:autoSpaceDN w:val="0"/>
        <w:adjustRightInd w:val="0"/>
        <w:spacing w:line="240" w:lineRule="auto"/>
        <w:rPr>
          <w:rFonts w:eastAsia="Times New Roman" w:cs="Times New Roman"/>
          <w:szCs w:val="28"/>
          <w:lang w:eastAsia="en-US"/>
        </w:rPr>
      </w:pPr>
      <w:r w:rsidRPr="0024264C">
        <w:rPr>
          <w:rFonts w:eastAsia="Times New Roman" w:cs="Times New Roman"/>
          <w:szCs w:val="28"/>
          <w:lang w:eastAsia="en-US"/>
        </w:rPr>
        <w:t xml:space="preserve">Mạnh </w:t>
      </w:r>
      <w:r w:rsidR="00A54DA3" w:rsidRPr="00641C27">
        <w:rPr>
          <w:rFonts w:eastAsia="Times New Roman" w:cs="Times New Roman"/>
          <w:szCs w:val="28"/>
          <w:lang w:eastAsia="en-US"/>
        </w:rPr>
        <w:t>T</w:t>
      </w:r>
      <w:r w:rsidRPr="0024264C">
        <w:rPr>
          <w:rFonts w:eastAsia="Times New Roman" w:cs="Times New Roman"/>
          <w:szCs w:val="28"/>
          <w:lang w:eastAsia="en-US"/>
        </w:rPr>
        <w:t>ử coi dân là quý nhất.</w:t>
      </w:r>
      <w:r w:rsidRPr="0024264C">
        <w:rPr>
          <w:rFonts w:eastAsia="Times New Roman" w:cs="Times New Roman"/>
          <w:szCs w:val="28"/>
          <w:lang w:val="fr-FR" w:eastAsia="en-US"/>
        </w:rPr>
        <w:t xml:space="preserve"> Ông nói </w:t>
      </w:r>
      <w:r w:rsidRPr="0024264C">
        <w:rPr>
          <w:rFonts w:eastAsia="Times New Roman" w:cs="Times New Roman"/>
          <w:szCs w:val="28"/>
          <w:lang w:eastAsia="en-US"/>
        </w:rPr>
        <w:t>“Dân là đáng quý trọng hơn tất cả, sau đó mới đến xã tắc và cuối cùng mới là vua” (Dân vi quý, xã tắc thứ chi, quân vi khinh)</w:t>
      </w:r>
      <w:r w:rsidRPr="0024264C">
        <w:rPr>
          <w:rFonts w:eastAsia="Times New Roman" w:cs="Times New Roman"/>
          <w:szCs w:val="28"/>
          <w:lang w:val="fr-FR" w:eastAsia="en-US"/>
        </w:rPr>
        <w:t xml:space="preserve"> (</w:t>
      </w:r>
      <w:r w:rsidRPr="00782AFE">
        <w:rPr>
          <w:rFonts w:eastAsia="Times New Roman" w:cs="Times New Roman"/>
          <w:i/>
          <w:iCs/>
          <w:szCs w:val="28"/>
          <w:lang w:val="fr-FR" w:eastAsia="en-US"/>
        </w:rPr>
        <w:t>Mạnh Tử</w:t>
      </w:r>
      <w:r w:rsidRPr="0024264C">
        <w:rPr>
          <w:rFonts w:eastAsia="Times New Roman" w:cs="Times New Roman"/>
          <w:szCs w:val="28"/>
          <w:lang w:val="fr-FR" w:eastAsia="en-US"/>
        </w:rPr>
        <w:t xml:space="preserve">, </w:t>
      </w:r>
      <w:r w:rsidRPr="002F6408">
        <w:rPr>
          <w:rFonts w:eastAsia="Times New Roman" w:cs="Times New Roman"/>
          <w:szCs w:val="28"/>
          <w:lang w:val="fr-FR" w:eastAsia="en-US"/>
        </w:rPr>
        <w:t>“</w:t>
      </w:r>
      <w:r w:rsidRPr="0024264C">
        <w:rPr>
          <w:rFonts w:eastAsia="Times New Roman" w:cs="Times New Roman"/>
          <w:szCs w:val="28"/>
          <w:lang w:val="fr-FR" w:eastAsia="en-US"/>
        </w:rPr>
        <w:t>Tận tâm, hạ</w:t>
      </w:r>
      <w:r w:rsidRPr="002F6408">
        <w:rPr>
          <w:rFonts w:eastAsia="Times New Roman" w:cs="Times New Roman"/>
          <w:szCs w:val="28"/>
          <w:lang w:val="fr-FR" w:eastAsia="en-US"/>
        </w:rPr>
        <w:t>”</w:t>
      </w:r>
      <w:r w:rsidRPr="0024264C">
        <w:rPr>
          <w:rFonts w:eastAsia="Times New Roman" w:cs="Times New Roman"/>
          <w:szCs w:val="28"/>
          <w:lang w:val="fr-FR" w:eastAsia="en-US"/>
        </w:rPr>
        <w:t>)</w:t>
      </w:r>
      <w:r w:rsidRPr="0024264C">
        <w:rPr>
          <w:rFonts w:eastAsia="Times New Roman" w:cs="Times New Roman"/>
          <w:szCs w:val="28"/>
          <w:lang w:eastAsia="en-US"/>
        </w:rPr>
        <w:t>. Mạnh Tử phản đối việc mưu cầu lợi ích. Mạnh Tử khuyên Lương Huệ Vương: “Vua cần gì phải nói tới lợi. Chỉ nên nói tới nhân nghĩa mà thôi” (</w:t>
      </w:r>
      <w:r w:rsidRPr="00782AFE">
        <w:rPr>
          <w:rFonts w:eastAsia="Times New Roman" w:cs="Times New Roman"/>
          <w:i/>
          <w:iCs/>
          <w:szCs w:val="28"/>
          <w:lang w:eastAsia="en-US"/>
        </w:rPr>
        <w:t>Mạnh Tử</w:t>
      </w:r>
      <w:r w:rsidRPr="0024264C">
        <w:rPr>
          <w:rFonts w:eastAsia="Times New Roman" w:cs="Times New Roman"/>
          <w:szCs w:val="28"/>
          <w:lang w:eastAsia="en-US"/>
        </w:rPr>
        <w:t xml:space="preserve">, </w:t>
      </w:r>
      <w:r>
        <w:rPr>
          <w:rFonts w:eastAsia="Times New Roman" w:cs="Times New Roman"/>
          <w:szCs w:val="28"/>
          <w:lang w:eastAsia="en-US"/>
        </w:rPr>
        <w:t>“</w:t>
      </w:r>
      <w:r w:rsidRPr="0024264C">
        <w:rPr>
          <w:rFonts w:eastAsia="Times New Roman" w:cs="Times New Roman"/>
          <w:szCs w:val="28"/>
          <w:lang w:eastAsia="en-US"/>
        </w:rPr>
        <w:t>Lương Huệ Vương</w:t>
      </w:r>
      <w:r w:rsidR="00A54DA3" w:rsidRPr="00641C27">
        <w:rPr>
          <w:rFonts w:eastAsia="Times New Roman" w:cs="Times New Roman"/>
          <w:szCs w:val="28"/>
          <w:lang w:eastAsia="en-US"/>
        </w:rPr>
        <w:t>,</w:t>
      </w:r>
      <w:r w:rsidRPr="0024264C">
        <w:rPr>
          <w:rFonts w:eastAsia="Times New Roman" w:cs="Times New Roman"/>
          <w:szCs w:val="28"/>
          <w:lang w:eastAsia="en-US"/>
        </w:rPr>
        <w:t xml:space="preserve"> thượng</w:t>
      </w:r>
      <w:r>
        <w:rPr>
          <w:rFonts w:eastAsia="Times New Roman" w:cs="Times New Roman"/>
          <w:szCs w:val="28"/>
          <w:lang w:eastAsia="en-US"/>
        </w:rPr>
        <w:t>”</w:t>
      </w:r>
      <w:r w:rsidRPr="0024264C">
        <w:rPr>
          <w:rFonts w:eastAsia="Times New Roman" w:cs="Times New Roman"/>
          <w:szCs w:val="28"/>
          <w:lang w:eastAsia="en-US"/>
        </w:rPr>
        <w:t>).</w:t>
      </w:r>
    </w:p>
    <w:p w:rsidR="000A3780" w:rsidRPr="0024264C" w:rsidRDefault="000A3780" w:rsidP="00641C27">
      <w:pPr>
        <w:autoSpaceDE w:val="0"/>
        <w:autoSpaceDN w:val="0"/>
        <w:adjustRightInd w:val="0"/>
        <w:spacing w:line="240" w:lineRule="auto"/>
        <w:rPr>
          <w:rFonts w:eastAsia="Times New Roman" w:cs="Times New Roman"/>
          <w:szCs w:val="28"/>
          <w:lang w:eastAsia="en-US"/>
        </w:rPr>
      </w:pPr>
      <w:r w:rsidRPr="0024264C">
        <w:rPr>
          <w:rFonts w:eastAsia="Times New Roman" w:cs="Times New Roman"/>
          <w:szCs w:val="28"/>
          <w:lang w:eastAsia="en-US"/>
        </w:rPr>
        <w:t xml:space="preserve">Ông đòi hỏi các thế lực cầm quyền phải dành tâm, dành lực cho dân. Cũng vì dân mà Mạnh </w:t>
      </w:r>
      <w:r>
        <w:rPr>
          <w:rFonts w:eastAsia="Times New Roman" w:cs="Times New Roman"/>
          <w:szCs w:val="28"/>
          <w:lang w:eastAsia="en-US"/>
        </w:rPr>
        <w:t>T</w:t>
      </w:r>
      <w:r w:rsidRPr="0024264C">
        <w:rPr>
          <w:rFonts w:eastAsia="Times New Roman" w:cs="Times New Roman"/>
          <w:szCs w:val="28"/>
          <w:lang w:eastAsia="en-US"/>
        </w:rPr>
        <w:t>ử đã đưa ra chính sách “</w:t>
      </w:r>
      <w:r w:rsidR="00A54DA3" w:rsidRPr="00641C27">
        <w:rPr>
          <w:rFonts w:eastAsia="Times New Roman" w:cs="Times New Roman"/>
          <w:szCs w:val="28"/>
          <w:lang w:eastAsia="en-US"/>
        </w:rPr>
        <w:t>b</w:t>
      </w:r>
      <w:r w:rsidR="00A54DA3" w:rsidRPr="0024264C">
        <w:rPr>
          <w:rFonts w:eastAsia="Times New Roman" w:cs="Times New Roman"/>
          <w:szCs w:val="28"/>
          <w:lang w:eastAsia="en-US"/>
        </w:rPr>
        <w:t xml:space="preserve">ảo </w:t>
      </w:r>
      <w:r w:rsidRPr="0024264C">
        <w:rPr>
          <w:rFonts w:eastAsia="Times New Roman" w:cs="Times New Roman"/>
          <w:szCs w:val="28"/>
          <w:lang w:eastAsia="en-US"/>
        </w:rPr>
        <w:t>dân”</w:t>
      </w:r>
      <w:r>
        <w:rPr>
          <w:rFonts w:eastAsia="Times New Roman" w:cs="Times New Roman"/>
          <w:szCs w:val="28"/>
          <w:lang w:eastAsia="en-US"/>
        </w:rPr>
        <w:t>, là chính sách</w:t>
      </w:r>
      <w:r w:rsidRPr="0024264C">
        <w:rPr>
          <w:rFonts w:eastAsia="Times New Roman" w:cs="Times New Roman"/>
          <w:szCs w:val="28"/>
          <w:lang w:eastAsia="en-US"/>
        </w:rPr>
        <w:t xml:space="preserve"> mà theo ông cần được mọi thế lực cầm quyền</w:t>
      </w:r>
      <w:r>
        <w:rPr>
          <w:rFonts w:eastAsia="Times New Roman" w:cs="Times New Roman"/>
          <w:szCs w:val="28"/>
          <w:lang w:eastAsia="en-US"/>
        </w:rPr>
        <w:t xml:space="preserve"> áp dụng</w:t>
      </w:r>
      <w:r w:rsidRPr="0024264C">
        <w:rPr>
          <w:rFonts w:eastAsia="Times New Roman" w:cs="Times New Roman"/>
          <w:szCs w:val="28"/>
          <w:lang w:eastAsia="en-US"/>
        </w:rPr>
        <w:t xml:space="preserve">. Nội dung của chính sách này là phải thi hành chế độ điền địa và chế độ giáo hóa dân. Về điền địa, </w:t>
      </w:r>
      <w:r>
        <w:rPr>
          <w:rFonts w:eastAsia="Times New Roman" w:cs="Times New Roman"/>
          <w:szCs w:val="28"/>
          <w:lang w:eastAsia="en-US"/>
        </w:rPr>
        <w:t>thực hành</w:t>
      </w:r>
      <w:r w:rsidRPr="0024264C">
        <w:rPr>
          <w:rFonts w:eastAsia="Times New Roman" w:cs="Times New Roman"/>
          <w:szCs w:val="28"/>
          <w:lang w:eastAsia="en-US"/>
        </w:rPr>
        <w:t xml:space="preserve"> nhân chính trước hết</w:t>
      </w:r>
      <w:r>
        <w:rPr>
          <w:rFonts w:eastAsia="Times New Roman" w:cs="Times New Roman"/>
          <w:szCs w:val="28"/>
          <w:lang w:eastAsia="en-US"/>
        </w:rPr>
        <w:t xml:space="preserve"> là</w:t>
      </w:r>
      <w:r w:rsidRPr="0024264C">
        <w:rPr>
          <w:rFonts w:eastAsia="Times New Roman" w:cs="Times New Roman"/>
          <w:szCs w:val="28"/>
          <w:lang w:eastAsia="en-US"/>
        </w:rPr>
        <w:t xml:space="preserve"> phải phân chia lại ruộng đất một cách công bằng, thuế khóa phải rõ ràng để khuyến khích mọi nhà trồng trọt, chăn nuôi trên mảnh đất được chia. Mạnh Tử nói: “</w:t>
      </w:r>
      <w:r w:rsidRPr="0024264C">
        <w:rPr>
          <w:rFonts w:eastAsia="SimSun" w:cs="Times New Roman"/>
          <w:szCs w:val="28"/>
        </w:rPr>
        <w:t>Chính trị nhân đức, phải bắt đầu ở sự phân chia ruộng đất. Nếu ruộng đất phân chia không đúng, thì tỉnh địa không đồng đều, số lúa thâu để phát lương cho quan sẽ chẳng công bình” (</w:t>
      </w:r>
      <w:r w:rsidRPr="00782AFE">
        <w:rPr>
          <w:rFonts w:eastAsia="SimSun" w:cs="Times New Roman"/>
          <w:i/>
          <w:iCs/>
          <w:szCs w:val="28"/>
        </w:rPr>
        <w:t>Mạnh Tử</w:t>
      </w:r>
      <w:r w:rsidRPr="0024264C">
        <w:rPr>
          <w:rFonts w:eastAsia="SimSun" w:cs="Times New Roman"/>
          <w:szCs w:val="28"/>
        </w:rPr>
        <w:t xml:space="preserve">, </w:t>
      </w:r>
      <w:r>
        <w:rPr>
          <w:rFonts w:eastAsia="SimSun" w:cs="Times New Roman"/>
          <w:szCs w:val="28"/>
        </w:rPr>
        <w:t>“</w:t>
      </w:r>
      <w:r w:rsidRPr="0024264C">
        <w:rPr>
          <w:rFonts w:eastAsia="SimSun" w:cs="Times New Roman"/>
          <w:szCs w:val="28"/>
        </w:rPr>
        <w:t>Đ</w:t>
      </w:r>
      <w:r>
        <w:rPr>
          <w:rFonts w:eastAsia="SimSun" w:cs="Times New Roman"/>
          <w:szCs w:val="28"/>
        </w:rPr>
        <w:t>ằ</w:t>
      </w:r>
      <w:r w:rsidRPr="0024264C">
        <w:rPr>
          <w:rFonts w:eastAsia="SimSun" w:cs="Times New Roman"/>
          <w:szCs w:val="28"/>
        </w:rPr>
        <w:t>ng Văn Công, thượng</w:t>
      </w:r>
      <w:r>
        <w:rPr>
          <w:rFonts w:eastAsia="SimSun" w:cs="Times New Roman"/>
          <w:szCs w:val="28"/>
        </w:rPr>
        <w:t>”</w:t>
      </w:r>
      <w:r w:rsidRPr="0024264C">
        <w:rPr>
          <w:rFonts w:eastAsia="SimSun" w:cs="Times New Roman"/>
          <w:szCs w:val="28"/>
        </w:rPr>
        <w:t xml:space="preserve">). </w:t>
      </w:r>
      <w:r w:rsidRPr="0024264C">
        <w:rPr>
          <w:rFonts w:eastAsia="Times New Roman" w:cs="Times New Roman"/>
          <w:szCs w:val="28"/>
          <w:lang w:eastAsia="en-US"/>
        </w:rPr>
        <w:t xml:space="preserve">Xuất phát từ chủ trương </w:t>
      </w:r>
      <w:r w:rsidR="00A54DA3" w:rsidRPr="00641C27">
        <w:rPr>
          <w:rFonts w:eastAsia="Times New Roman" w:cs="Times New Roman"/>
          <w:szCs w:val="28"/>
          <w:lang w:eastAsia="en-US"/>
        </w:rPr>
        <w:t>NC</w:t>
      </w:r>
      <w:r w:rsidRPr="0024264C">
        <w:rPr>
          <w:rFonts w:eastAsia="Times New Roman" w:cs="Times New Roman"/>
          <w:szCs w:val="28"/>
          <w:lang w:eastAsia="en-US"/>
        </w:rPr>
        <w:t xml:space="preserve"> và quan điểm “dân vi quý”, Mạnh </w:t>
      </w:r>
      <w:r w:rsidR="00A54DA3" w:rsidRPr="00641C27">
        <w:rPr>
          <w:rFonts w:eastAsia="Times New Roman" w:cs="Times New Roman"/>
          <w:szCs w:val="28"/>
          <w:lang w:eastAsia="en-US"/>
        </w:rPr>
        <w:t>T</w:t>
      </w:r>
      <w:r w:rsidRPr="0024264C">
        <w:rPr>
          <w:rFonts w:eastAsia="Times New Roman" w:cs="Times New Roman"/>
          <w:szCs w:val="28"/>
          <w:lang w:eastAsia="en-US"/>
        </w:rPr>
        <w:t xml:space="preserve">ử phản đối việc nhà cầm quyền chỉ chăm lo lợi ích của mình để dân đói khổ, tỏ thái độ rất căm ghét chiến tranh và kịch liệt lên án chiến tranh xâm lược </w:t>
      </w:r>
      <w:r>
        <w:rPr>
          <w:rFonts w:eastAsia="Times New Roman" w:cs="Times New Roman"/>
          <w:szCs w:val="28"/>
          <w:lang w:eastAsia="en-US"/>
        </w:rPr>
        <w:t>cùng</w:t>
      </w:r>
      <w:r w:rsidRPr="0024264C">
        <w:rPr>
          <w:rFonts w:eastAsia="Times New Roman" w:cs="Times New Roman"/>
          <w:szCs w:val="28"/>
          <w:lang w:eastAsia="en-US"/>
        </w:rPr>
        <w:t xml:space="preserve"> những kẻ khởi xướng chiến tranh xâm lược.</w:t>
      </w:r>
    </w:p>
    <w:p w:rsidR="00A54DA3" w:rsidRPr="00641C27" w:rsidRDefault="00A54DA3" w:rsidP="00641C27">
      <w:pPr>
        <w:spacing w:line="240" w:lineRule="auto"/>
        <w:jc w:val="right"/>
        <w:rPr>
          <w:rFonts w:eastAsia="Times New Roman" w:cs="Times New Roman"/>
          <w:b/>
          <w:sz w:val="22"/>
          <w:szCs w:val="28"/>
          <w:lang w:eastAsia="en-US"/>
        </w:rPr>
      </w:pPr>
      <w:r w:rsidRPr="00641C27">
        <w:rPr>
          <w:rFonts w:eastAsia="Times New Roman" w:cs="Times New Roman"/>
          <w:b/>
          <w:sz w:val="22"/>
          <w:szCs w:val="28"/>
          <w:lang w:eastAsia="en-US"/>
        </w:rPr>
        <w:t>NGUYỄN TÀI ĐÔNG</w:t>
      </w:r>
    </w:p>
    <w:p w:rsidR="00A54DA3" w:rsidRPr="00641C27" w:rsidRDefault="00A54DA3" w:rsidP="00641C27">
      <w:pPr>
        <w:spacing w:line="240" w:lineRule="auto"/>
        <w:rPr>
          <w:rFonts w:eastAsia="Times New Roman" w:cs="Times New Roman"/>
          <w:b/>
          <w:szCs w:val="28"/>
          <w:lang w:eastAsia="en-US"/>
        </w:rPr>
      </w:pPr>
    </w:p>
    <w:p w:rsidR="000A3780" w:rsidRPr="00641C27" w:rsidRDefault="000A3780" w:rsidP="00641C27">
      <w:pPr>
        <w:spacing w:line="240" w:lineRule="auto"/>
        <w:rPr>
          <w:rFonts w:eastAsia="Times New Roman" w:cs="Times New Roman"/>
          <w:b/>
          <w:sz w:val="24"/>
          <w:szCs w:val="24"/>
          <w:lang w:eastAsia="en-US"/>
        </w:rPr>
      </w:pPr>
      <w:r w:rsidRPr="00641C27">
        <w:rPr>
          <w:rFonts w:eastAsia="Times New Roman" w:cs="Times New Roman"/>
          <w:b/>
          <w:sz w:val="24"/>
          <w:szCs w:val="24"/>
          <w:lang w:eastAsia="en-US"/>
        </w:rPr>
        <w:t>Tài liệu tham khảo</w:t>
      </w:r>
    </w:p>
    <w:p w:rsidR="00A54DA3" w:rsidRPr="00641C27" w:rsidRDefault="00A54DA3" w:rsidP="00641C27">
      <w:pPr>
        <w:pStyle w:val="ListParagraph"/>
        <w:numPr>
          <w:ilvl w:val="0"/>
          <w:numId w:val="1"/>
        </w:numPr>
        <w:ind w:left="1276"/>
        <w:rPr>
          <w:rFonts w:ascii="Times New Roman" w:eastAsia="Times New Roman" w:hAnsi="Times New Roman"/>
          <w:spacing w:val="0"/>
          <w:sz w:val="24"/>
          <w:szCs w:val="24"/>
          <w:lang w:val="vi-VN"/>
        </w:rPr>
      </w:pPr>
      <w:r w:rsidRPr="00641C27">
        <w:rPr>
          <w:rFonts w:ascii="Times New Roman" w:eastAsia="Times New Roman" w:hAnsi="Times New Roman"/>
          <w:spacing w:val="0"/>
          <w:sz w:val="24"/>
          <w:szCs w:val="24"/>
          <w:lang w:val="vi-VN"/>
        </w:rPr>
        <w:t xml:space="preserve">Hữu Ngọc chủ biên, </w:t>
      </w:r>
      <w:r w:rsidRPr="00641C27">
        <w:rPr>
          <w:rFonts w:ascii="Times New Roman" w:eastAsia="Times New Roman" w:hAnsi="Times New Roman"/>
          <w:i/>
          <w:spacing w:val="0"/>
          <w:sz w:val="24"/>
          <w:szCs w:val="24"/>
          <w:lang w:val="vi-VN"/>
        </w:rPr>
        <w:t>Từ điển Triết học giản yếu</w:t>
      </w:r>
      <w:r w:rsidRPr="00641C27">
        <w:rPr>
          <w:rFonts w:ascii="Times New Roman" w:eastAsia="Times New Roman" w:hAnsi="Times New Roman"/>
          <w:spacing w:val="0"/>
          <w:sz w:val="24"/>
          <w:szCs w:val="24"/>
          <w:lang w:val="vi-VN"/>
        </w:rPr>
        <w:t>, Nxb. Đại học và Trung học chuyên nghiệp, 1987.</w:t>
      </w:r>
    </w:p>
    <w:p w:rsidR="00A54DA3" w:rsidRPr="00641C27" w:rsidRDefault="00A54DA3" w:rsidP="00641C27">
      <w:pPr>
        <w:pStyle w:val="ListParagraph"/>
        <w:numPr>
          <w:ilvl w:val="0"/>
          <w:numId w:val="1"/>
        </w:numPr>
        <w:ind w:left="1276"/>
        <w:rPr>
          <w:rFonts w:ascii="Times New Roman" w:eastAsia="Times New Roman" w:hAnsi="Times New Roman"/>
          <w:spacing w:val="0"/>
          <w:sz w:val="24"/>
          <w:szCs w:val="24"/>
          <w:lang w:val="vi-VN"/>
        </w:rPr>
      </w:pPr>
      <w:r w:rsidRPr="00641C27">
        <w:rPr>
          <w:rFonts w:ascii="Times New Roman" w:eastAsia="Times New Roman" w:hAnsi="Times New Roman"/>
          <w:spacing w:val="0"/>
          <w:sz w:val="24"/>
          <w:szCs w:val="24"/>
          <w:lang w:val="vi-VN"/>
        </w:rPr>
        <w:t>Ng</w:t>
      </w:r>
      <w:bookmarkStart w:id="0" w:name="_GoBack"/>
      <w:bookmarkEnd w:id="0"/>
      <w:r w:rsidRPr="00641C27">
        <w:rPr>
          <w:rFonts w:ascii="Times New Roman" w:eastAsia="Times New Roman" w:hAnsi="Times New Roman"/>
          <w:spacing w:val="0"/>
          <w:sz w:val="24"/>
          <w:szCs w:val="24"/>
          <w:lang w:val="vi-VN"/>
        </w:rPr>
        <w:t xml:space="preserve">uyễn Kim Sơn, </w:t>
      </w:r>
      <w:r w:rsidRPr="00641C27">
        <w:rPr>
          <w:rFonts w:ascii="Times New Roman" w:eastAsia="Times New Roman" w:hAnsi="Times New Roman"/>
          <w:i/>
          <w:spacing w:val="0"/>
          <w:sz w:val="24"/>
          <w:szCs w:val="24"/>
          <w:lang w:val="vi-VN"/>
        </w:rPr>
        <w:t>Nho học Việt Nam nửa cuối thế kỷ XVIII đến nửa đầu thế kỷ XIX – Mấy khuynh hướng và vấn đề</w:t>
      </w:r>
      <w:r w:rsidRPr="00641C27">
        <w:rPr>
          <w:rFonts w:ascii="Times New Roman" w:eastAsia="Times New Roman" w:hAnsi="Times New Roman"/>
          <w:spacing w:val="0"/>
          <w:sz w:val="24"/>
          <w:szCs w:val="24"/>
          <w:lang w:val="vi-VN"/>
        </w:rPr>
        <w:t>, Nxb. Đại học Quốc gia Hà Nội, Hà Nội, 2018.</w:t>
      </w:r>
    </w:p>
    <w:p w:rsidR="00641C27" w:rsidRPr="00641C27" w:rsidRDefault="00A54DA3" w:rsidP="00641C27">
      <w:pPr>
        <w:pStyle w:val="ListParagraph"/>
        <w:numPr>
          <w:ilvl w:val="0"/>
          <w:numId w:val="1"/>
        </w:numPr>
        <w:ind w:left="1276"/>
        <w:rPr>
          <w:rFonts w:ascii="Times New Roman" w:eastAsia="Times New Roman" w:hAnsi="Times New Roman"/>
          <w:spacing w:val="0"/>
          <w:sz w:val="24"/>
          <w:szCs w:val="24"/>
          <w:lang w:val="vi-VN" w:eastAsia="zh-CN"/>
        </w:rPr>
      </w:pPr>
      <w:r w:rsidRPr="00641C27">
        <w:rPr>
          <w:rFonts w:ascii="Times New Roman" w:eastAsia="Times New Roman" w:hAnsi="Times New Roman"/>
          <w:spacing w:val="0"/>
          <w:sz w:val="24"/>
          <w:szCs w:val="24"/>
          <w:lang w:val="vi-VN"/>
        </w:rPr>
        <w:t xml:space="preserve">Nguyễn Ước, </w:t>
      </w:r>
      <w:r w:rsidRPr="00641C27">
        <w:rPr>
          <w:rFonts w:ascii="Times New Roman" w:eastAsia="Times New Roman" w:hAnsi="Times New Roman"/>
          <w:i/>
          <w:spacing w:val="0"/>
          <w:sz w:val="24"/>
          <w:szCs w:val="24"/>
          <w:lang w:val="vi-VN"/>
        </w:rPr>
        <w:t>Đại cương triết học Đông phương</w:t>
      </w:r>
      <w:r w:rsidRPr="00641C27">
        <w:rPr>
          <w:rFonts w:ascii="Times New Roman" w:eastAsia="Times New Roman" w:hAnsi="Times New Roman"/>
          <w:spacing w:val="0"/>
          <w:sz w:val="24"/>
          <w:szCs w:val="24"/>
          <w:lang w:val="vi-VN"/>
        </w:rPr>
        <w:t xml:space="preserve">, Nxb. </w:t>
      </w:r>
      <w:r w:rsidRPr="00641C27">
        <w:rPr>
          <w:rFonts w:ascii="Times New Roman" w:eastAsia="Times New Roman" w:hAnsi="Times New Roman"/>
          <w:spacing w:val="0"/>
          <w:sz w:val="24"/>
          <w:szCs w:val="24"/>
          <w:lang w:val="vi-VN" w:eastAsia="zh-CN"/>
        </w:rPr>
        <w:t>Tri thức, Hà Nội, 2009.</w:t>
      </w:r>
    </w:p>
    <w:p w:rsidR="000A4A0A" w:rsidRPr="00641C27" w:rsidRDefault="00A54DA3" w:rsidP="00641C27">
      <w:pPr>
        <w:pStyle w:val="ListParagraph"/>
        <w:numPr>
          <w:ilvl w:val="0"/>
          <w:numId w:val="1"/>
        </w:numPr>
        <w:ind w:left="1276"/>
        <w:rPr>
          <w:rFonts w:ascii="Times New Roman" w:eastAsia="Times New Roman" w:hAnsi="Times New Roman"/>
          <w:spacing w:val="0"/>
          <w:sz w:val="24"/>
          <w:szCs w:val="24"/>
          <w:lang w:val="vi-VN" w:eastAsia="zh-CN"/>
        </w:rPr>
      </w:pPr>
      <w:r w:rsidRPr="00641C27">
        <w:rPr>
          <w:rFonts w:ascii="Times New Roman" w:eastAsia="SimSun" w:hAnsi="Times New Roman" w:hint="eastAsia"/>
          <w:spacing w:val="0"/>
          <w:sz w:val="24"/>
          <w:szCs w:val="24"/>
          <w:lang w:eastAsia="zh-CN"/>
        </w:rPr>
        <w:t>邵汉明、刘辉、王永平</w:t>
      </w:r>
      <w:r w:rsidRPr="00641C27">
        <w:rPr>
          <w:rFonts w:ascii="Times New Roman" w:eastAsia="SimSun" w:hAnsi="Times New Roman"/>
          <w:spacing w:val="0"/>
          <w:sz w:val="24"/>
          <w:szCs w:val="24"/>
          <w:lang w:eastAsia="zh-CN"/>
        </w:rPr>
        <w:t xml:space="preserve"> </w:t>
      </w:r>
      <w:r w:rsidRPr="00641C27">
        <w:rPr>
          <w:rFonts w:ascii="Times New Roman" w:eastAsia="SimSun" w:hAnsi="Times New Roman" w:hint="eastAsia"/>
          <w:spacing w:val="0"/>
          <w:sz w:val="24"/>
          <w:szCs w:val="24"/>
          <w:lang w:eastAsia="zh-CN"/>
        </w:rPr>
        <w:t>著</w:t>
      </w:r>
      <w:r w:rsidRPr="00641C27">
        <w:rPr>
          <w:rFonts w:ascii="Times New Roman" w:eastAsia="SimSun" w:hAnsi="Times New Roman" w:hint="eastAsia"/>
          <w:spacing w:val="0"/>
          <w:sz w:val="24"/>
          <w:szCs w:val="24"/>
          <w:lang w:eastAsia="zh-CN"/>
        </w:rPr>
        <w:t>,</w:t>
      </w:r>
      <w:r w:rsidRPr="00641C27">
        <w:rPr>
          <w:rFonts w:ascii="Times New Roman" w:eastAsia="SimSun" w:hAnsi="Times New Roman" w:hint="eastAsia"/>
          <w:spacing w:val="0"/>
          <w:sz w:val="24"/>
          <w:szCs w:val="24"/>
          <w:lang w:eastAsia="zh-CN"/>
        </w:rPr>
        <w:t>《大众儒学》</w:t>
      </w:r>
      <w:r w:rsidRPr="00641C27">
        <w:rPr>
          <w:rFonts w:ascii="Times New Roman" w:eastAsia="SimSun" w:hAnsi="Times New Roman" w:hint="eastAsia"/>
          <w:spacing w:val="0"/>
          <w:sz w:val="24"/>
          <w:szCs w:val="24"/>
          <w:lang w:eastAsia="zh-CN"/>
        </w:rPr>
        <w:t>,</w:t>
      </w:r>
      <w:r w:rsidR="00641C27" w:rsidRPr="00641C27">
        <w:rPr>
          <w:rFonts w:ascii="Times New Roman" w:eastAsia="SimSun" w:hAnsi="Times New Roman"/>
          <w:spacing w:val="0"/>
          <w:sz w:val="24"/>
          <w:szCs w:val="24"/>
          <w:lang w:eastAsia="zh-CN"/>
        </w:rPr>
        <w:t xml:space="preserve"> </w:t>
      </w:r>
      <w:r w:rsidRPr="00641C27">
        <w:rPr>
          <w:rFonts w:ascii="Times New Roman" w:eastAsia="SimSun" w:hAnsi="Times New Roman" w:hint="eastAsia"/>
          <w:spacing w:val="0"/>
          <w:sz w:val="24"/>
          <w:szCs w:val="24"/>
          <w:lang w:eastAsia="zh-CN"/>
        </w:rPr>
        <w:t>人民出版社</w:t>
      </w:r>
      <w:r w:rsidRPr="00641C27">
        <w:rPr>
          <w:rFonts w:ascii="Times New Roman" w:eastAsia="SimSun" w:hAnsi="Times New Roman" w:hint="eastAsia"/>
          <w:spacing w:val="0"/>
          <w:sz w:val="24"/>
          <w:szCs w:val="24"/>
          <w:lang w:eastAsia="zh-CN"/>
        </w:rPr>
        <w:t>,</w:t>
      </w:r>
      <w:r w:rsidRPr="00641C27">
        <w:rPr>
          <w:rFonts w:ascii="Times New Roman" w:eastAsia="SimSun" w:hAnsi="Times New Roman"/>
          <w:spacing w:val="0"/>
          <w:sz w:val="24"/>
          <w:szCs w:val="24"/>
          <w:lang w:eastAsia="zh-CN"/>
        </w:rPr>
        <w:t xml:space="preserve"> 2014.</w:t>
      </w:r>
    </w:p>
    <w:sectPr w:rsidR="000A4A0A" w:rsidRPr="00641C27" w:rsidSect="00641C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200BC"/>
    <w:multiLevelType w:val="hybridMultilevel"/>
    <w:tmpl w:val="32ECC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2D3E63"/>
    <w:multiLevelType w:val="hybridMultilevel"/>
    <w:tmpl w:val="17DA7F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55C56EB"/>
    <w:multiLevelType w:val="hybridMultilevel"/>
    <w:tmpl w:val="32ECC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80"/>
    <w:rsid w:val="000A3780"/>
    <w:rsid w:val="000A4A0A"/>
    <w:rsid w:val="00221AE0"/>
    <w:rsid w:val="00641C27"/>
    <w:rsid w:val="00782AFE"/>
    <w:rsid w:val="00A5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B01F"/>
  <w15:docId w15:val="{0E6C4F9A-611D-4C64-AC50-BDBD4078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KT Thu hẹp .1pt"/>
    <w:qFormat/>
    <w:rsid w:val="000A3780"/>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0A3780"/>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0A3780"/>
    <w:rPr>
      <w:rFonts w:ascii="Times New Roman" w:eastAsiaTheme="majorEastAsia" w:hAnsi="Times New Roman" w:cstheme="majorBidi"/>
      <w:b/>
      <w:caps/>
      <w:snapToGrid w:val="0"/>
      <w:spacing w:val="-2"/>
      <w:sz w:val="28"/>
      <w:szCs w:val="32"/>
      <w:lang w:val="vi-VN"/>
    </w:rPr>
  </w:style>
  <w:style w:type="paragraph" w:styleId="ListParagraph">
    <w:name w:val="List Paragraph"/>
    <w:basedOn w:val="Normal"/>
    <w:link w:val="ListParagraphChar"/>
    <w:uiPriority w:val="34"/>
    <w:qFormat/>
    <w:rsid w:val="000A3780"/>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0A3780"/>
    <w:rPr>
      <w:rFonts w:ascii="Cambria" w:eastAsia="MS Mincho" w:hAnsi="Cambria" w:cs="Times New Roman"/>
      <w:spacing w:val="8"/>
      <w:sz w:val="28"/>
      <w:szCs w:val="20"/>
      <w:lang w:val="en-GB" w:eastAsia="en-US"/>
    </w:rPr>
  </w:style>
  <w:style w:type="paragraph" w:styleId="BalloonText">
    <w:name w:val="Balloon Text"/>
    <w:basedOn w:val="Normal"/>
    <w:link w:val="BalloonTextChar"/>
    <w:uiPriority w:val="99"/>
    <w:semiHidden/>
    <w:unhideWhenUsed/>
    <w:rsid w:val="000A37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780"/>
    <w:rPr>
      <w:rFonts w:ascii="Tahoma" w:hAnsi="Tahoma" w:cs="Tahoma"/>
      <w:spacing w:val="-2"/>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728C7-85A4-4270-B610-84F6BD01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2023-07-15T15:51:00Z</dcterms:created>
  <dcterms:modified xsi:type="dcterms:W3CDTF">2023-07-20T08:36:00Z</dcterms:modified>
</cp:coreProperties>
</file>